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1AD7095A" w:rsidR="00C443E5" w:rsidRPr="00524EDD" w:rsidRDefault="001E37AB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Appendix No. </w:t>
      </w:r>
      <w:r w:rsidR="00B136C5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to</w:t>
      </w:r>
      <w:r w:rsidR="00E813D5">
        <w:rPr>
          <w:rFonts w:asciiTheme="minorHAnsi" w:eastAsia="Times New Roman" w:hAnsiTheme="minorHAnsi" w:cstheme="minorHAnsi"/>
          <w:b/>
          <w:bCs/>
          <w:lang w:eastAsia="pl-PL"/>
        </w:rPr>
        <w:t xml:space="preserve"> the </w:t>
      </w:r>
      <w:proofErr w:type="spellStart"/>
      <w:r w:rsidR="00E813D5">
        <w:rPr>
          <w:rFonts w:asciiTheme="minorHAnsi" w:eastAsia="Times New Roman" w:hAnsiTheme="minorHAnsi" w:cstheme="minorHAnsi"/>
          <w:b/>
          <w:bCs/>
          <w:lang w:eastAsia="pl-PL"/>
        </w:rPr>
        <w:t>Request</w:t>
      </w:r>
      <w:proofErr w:type="spellEnd"/>
      <w:r w:rsidR="00E813D5">
        <w:rPr>
          <w:rFonts w:asciiTheme="minorHAnsi" w:eastAsia="Times New Roman" w:hAnsiTheme="minorHAnsi" w:cstheme="minorHAnsi"/>
          <w:b/>
          <w:bCs/>
          <w:lang w:eastAsia="pl-PL"/>
        </w:rPr>
        <w:t xml:space="preserve"> for </w:t>
      </w:r>
      <w:proofErr w:type="spellStart"/>
      <w:r w:rsidR="00E813D5">
        <w:rPr>
          <w:rFonts w:asciiTheme="minorHAnsi" w:eastAsia="Times New Roman" w:hAnsiTheme="minorHAnsi" w:cstheme="minorHAnsi"/>
          <w:b/>
          <w:bCs/>
          <w:lang w:eastAsia="pl-PL"/>
        </w:rPr>
        <w:t>Quotation</w:t>
      </w:r>
      <w:proofErr w:type="spellEnd"/>
      <w:r w:rsidR="00E813D5">
        <w:rPr>
          <w:rFonts w:asciiTheme="minorHAnsi" w:eastAsia="Times New Roman" w:hAnsiTheme="minorHAnsi" w:cstheme="minorHAnsi"/>
          <w:b/>
          <w:bCs/>
          <w:lang w:eastAsia="pl-PL"/>
        </w:rPr>
        <w:t xml:space="preserve"> No. 2</w:t>
      </w:r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/CPR/2023 </w:t>
      </w:r>
      <w:r w:rsidR="00F16B6E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proofErr w:type="spellStart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>description</w:t>
      </w:r>
      <w:proofErr w:type="spellEnd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of the </w:t>
      </w:r>
      <w:proofErr w:type="spellStart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>subject</w:t>
      </w:r>
      <w:proofErr w:type="spellEnd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of the </w:t>
      </w:r>
      <w:proofErr w:type="spellStart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>contract</w:t>
      </w:r>
      <w:proofErr w:type="spellEnd"/>
    </w:p>
    <w:p w14:paraId="4CEA50B6" w14:textId="77777777" w:rsidR="00C443E5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524EDD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4648E04" w:rsidR="00C443E5" w:rsidRDefault="001E37A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>DESCRIPTION OF THE SUBJECT OF THE CONTRACT</w:t>
      </w:r>
    </w:p>
    <w:p w14:paraId="70E23F7D" w14:textId="127D8938" w:rsidR="00AE1E2C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5FDD1D7" w14:textId="77777777" w:rsidR="00755A5F" w:rsidRPr="00B73880" w:rsidRDefault="00755A5F" w:rsidP="00755A5F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/>
          <w:bCs/>
          <w:lang w:val="en-US" w:bidi="en-US"/>
        </w:rPr>
      </w:pPr>
      <w:r w:rsidRPr="00B73880">
        <w:rPr>
          <w:rFonts w:asciiTheme="minorHAnsi" w:hAnsiTheme="minorHAnsi" w:cstheme="minorHAnsi"/>
          <w:b/>
          <w:bCs/>
          <w:lang w:val="en-US" w:bidi="en-US"/>
        </w:rPr>
        <w:t xml:space="preserve">Robotic dispensing system for radiopharmaceuticals - </w:t>
      </w:r>
      <w:r w:rsidRPr="00B73880">
        <w:rPr>
          <w:rFonts w:asciiTheme="minorHAnsi" w:hAnsiTheme="minorHAnsi" w:cstheme="minorHAnsi"/>
          <w:b/>
          <w:lang w:val="en-US"/>
        </w:rPr>
        <w:t>3 pcs</w:t>
      </w:r>
    </w:p>
    <w:p w14:paraId="65680011" w14:textId="77777777" w:rsidR="00755A5F" w:rsidRPr="00B73880" w:rsidRDefault="00755A5F" w:rsidP="00755A5F">
      <w:pPr>
        <w:rPr>
          <w:rFonts w:asciiTheme="minorHAnsi" w:hAnsiTheme="minorHAnsi" w:cstheme="minorHAnsi"/>
          <w:lang w:val="en-US"/>
        </w:rPr>
      </w:pPr>
    </w:p>
    <w:p w14:paraId="61D779A5" w14:textId="77777777" w:rsidR="00755A5F" w:rsidRPr="00B73880" w:rsidRDefault="00755A5F" w:rsidP="00755A5F">
      <w:pPr>
        <w:rPr>
          <w:rFonts w:asciiTheme="minorHAnsi" w:hAnsiTheme="minorHAnsi" w:cstheme="minorHAnsi"/>
          <w:lang w:val="en-US"/>
        </w:rPr>
      </w:pPr>
      <w:r w:rsidRPr="00B73880">
        <w:rPr>
          <w:rFonts w:asciiTheme="minorHAnsi" w:hAnsiTheme="minorHAnsi" w:cstheme="minorHAnsi"/>
          <w:lang w:val="en-US"/>
        </w:rPr>
        <w:t>The subject is the robotic dispensing system for radiopharmaceuticals with following features.</w:t>
      </w:r>
    </w:p>
    <w:p w14:paraId="2262973E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This dispenser complies with EU GMP guidelines and is equipped with a chamber for inserting materials and an extraction system with shielded container and </w:t>
      </w:r>
      <w:r>
        <w:rPr>
          <w:rFonts w:asciiTheme="minorHAnsi" w:hAnsiTheme="minorHAnsi" w:cstheme="minorHAnsi"/>
          <w:lang w:val="en-US" w:bidi="en-US"/>
        </w:rPr>
        <w:t xml:space="preserve">has shielded </w:t>
      </w:r>
      <w:r w:rsidRPr="00B73880">
        <w:rPr>
          <w:rFonts w:asciiTheme="minorHAnsi" w:hAnsiTheme="minorHAnsi" w:cstheme="minorHAnsi"/>
          <w:lang w:val="en-US" w:bidi="en-US"/>
        </w:rPr>
        <w:t xml:space="preserve">liquid waste compartment. The dispenser is suitable for aseptic operations or final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sterilisation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with the built-in autoclave module. The dispenser receives the multi-dose</w:t>
      </w:r>
      <w:r>
        <w:rPr>
          <w:rFonts w:asciiTheme="minorHAnsi" w:hAnsiTheme="minorHAnsi" w:cstheme="minorHAnsi"/>
          <w:lang w:val="en-US" w:bidi="en-US"/>
        </w:rPr>
        <w:t xml:space="preserve"> solution of the drug substance of</w:t>
      </w:r>
      <w:r w:rsidRPr="00B73880">
        <w:rPr>
          <w:rFonts w:asciiTheme="minorHAnsi" w:hAnsiTheme="minorHAnsi" w:cstheme="minorHAnsi"/>
          <w:lang w:val="en-US" w:bidi="en-US"/>
        </w:rPr>
        <w:t xml:space="preserve"> radiopharmaceutical from the synthesis module into a bulk vial, and is capable of immediate RAC (radioactive concentration) calculation thanks to the built-in dose calibrator and scales.</w:t>
      </w:r>
      <w:r>
        <w:rPr>
          <w:rFonts w:asciiTheme="minorHAnsi" w:hAnsiTheme="minorHAnsi" w:cstheme="minorHAnsi"/>
          <w:lang w:val="en-US" w:bidi="en-US"/>
        </w:rPr>
        <w:t xml:space="preserve"> Then it automatically carries the formulation of the drug product by dilution with the solution of excipient to achieve the preset RAC.</w:t>
      </w:r>
    </w:p>
    <w:p w14:paraId="3B50F95E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Final container dispensing is based on weight/volume measurement with dispensed activity verification with a second dose calibrator. The dispenser features gas-driven dispensing technology using a simplified, easy-to-install and cost-effective consumable kit with sterilizing filter built-in at dispensing point.</w:t>
      </w:r>
    </w:p>
    <w:p w14:paraId="2C7B6ECE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This technology is used for automatic filling of open vials.</w:t>
      </w:r>
    </w:p>
    <w:p w14:paraId="16569EA5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All the critical chamber parameters are monitored (pressure in pre-chamber; pressure, temperature, humidity and LAF speed in main chamber</w:t>
      </w:r>
      <w:r>
        <w:rPr>
          <w:rFonts w:asciiTheme="minorHAnsi" w:hAnsiTheme="minorHAnsi" w:cstheme="minorHAnsi"/>
          <w:lang w:val="en-US" w:bidi="en-US"/>
        </w:rPr>
        <w:t>, pressure in dispensing tube</w:t>
      </w:r>
      <w:r w:rsidRPr="00B73880">
        <w:rPr>
          <w:rFonts w:asciiTheme="minorHAnsi" w:hAnsiTheme="minorHAnsi" w:cstheme="minorHAnsi"/>
          <w:lang w:val="en-US" w:bidi="en-US"/>
        </w:rPr>
        <w:t>).</w:t>
      </w:r>
    </w:p>
    <w:p w14:paraId="1410D033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Real-time parameters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visualisation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is available on the user interface panel and historic trend in a database created by an embedded data logger.</w:t>
      </w:r>
    </w:p>
    <w:p w14:paraId="640FE71A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Main features:</w:t>
      </w:r>
    </w:p>
    <w:p w14:paraId="5121C196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Epoxy-coated carbon steel support structure</w:t>
      </w:r>
    </w:p>
    <w:p w14:paraId="170C7BF9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304 AISI stainless steel front coverings, easy to decontaminate, separates the laboratory area (front) from the technical cabinet (rear)</w:t>
      </w:r>
    </w:p>
    <w:p w14:paraId="54FCC92F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316L AISI stainless steel work chambers with Mirror-Bright internal surface finish, TIG continuous welds, and widely rounded corners</w:t>
      </w:r>
    </w:p>
    <w:p w14:paraId="00BF0617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Shielded chamber under constant negative or positive pressure</w:t>
      </w:r>
    </w:p>
    <w:p w14:paraId="3B59570E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Shielded hinged front door with shielded glass</w:t>
      </w:r>
    </w:p>
    <w:p w14:paraId="6D6D7E7D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Shielding elements from primary ingots with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Pb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98% + Sb 2% purity.</w:t>
      </w:r>
    </w:p>
    <w:p w14:paraId="1C9A74E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>
        <w:rPr>
          <w:rFonts w:asciiTheme="minorHAnsi" w:hAnsiTheme="minorHAnsi" w:cstheme="minorHAnsi"/>
          <w:lang w:val="en-US" w:bidi="en-US"/>
        </w:rPr>
        <w:t>S</w:t>
      </w:r>
      <w:r w:rsidRPr="00B73880">
        <w:rPr>
          <w:rFonts w:asciiTheme="minorHAnsi" w:hAnsiTheme="minorHAnsi" w:cstheme="minorHAnsi"/>
          <w:lang w:val="en-US" w:bidi="en-US"/>
        </w:rPr>
        <w:t>hielding of 75 mm</w:t>
      </w:r>
      <w:r>
        <w:rPr>
          <w:rFonts w:asciiTheme="minorHAnsi" w:hAnsiTheme="minorHAnsi" w:cstheme="minorHAnsi"/>
          <w:lang w:val="en-US" w:bidi="en-US"/>
        </w:rPr>
        <w:t xml:space="preserve"> </w:t>
      </w:r>
      <w:proofErr w:type="spellStart"/>
      <w:r>
        <w:rPr>
          <w:rFonts w:asciiTheme="minorHAnsi" w:hAnsiTheme="minorHAnsi" w:cstheme="minorHAnsi"/>
          <w:lang w:val="en-US" w:bidi="en-US"/>
        </w:rPr>
        <w:t>Pb</w:t>
      </w:r>
      <w:proofErr w:type="spellEnd"/>
    </w:p>
    <w:p w14:paraId="6C828BC4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Ventilation system for the main chamber, consisting of a supply fan and an air extraction fan, an absolute HEPA H14 inlet filter, and an active carbon filter for expelling waste air</w:t>
      </w:r>
    </w:p>
    <w:p w14:paraId="6738C899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lastRenderedPageBreak/>
        <w:t>Work chamber for dispensing with air quality complying with Class A "At rest" (EU GMP), equipped with local laminar flow in the critical area and handling gloves</w:t>
      </w:r>
    </w:p>
    <w:p w14:paraId="08749317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Material passage chamber (airlock) with air quality complying with Class B "At rest" (EU GMP), equipped with handling gloves</w:t>
      </w:r>
    </w:p>
    <w:p w14:paraId="7B3B9658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Shielded entry for radioactive fluids</w:t>
      </w:r>
    </w:p>
    <w:p w14:paraId="3803A8A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Internal manipulation system through anthropomorphic robot for fully automatic dispensing without operator</w:t>
      </w:r>
    </w:p>
    <w:p w14:paraId="7F68E94C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Dispensing system with separate calibrator for bulk and filled containers</w:t>
      </w:r>
    </w:p>
    <w:p w14:paraId="76CB0D6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Product extraction system in shielded container by means of a specific automatic drawer, which is an airlock system with air quality complying with Class B "At rest" (EU GMP)</w:t>
      </w:r>
    </w:p>
    <w:p w14:paraId="66CD3D58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Automatic processes supported in the formulation stage: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predilution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in bulk, concentration calculation, automatic adjustment of the optimum concentration, dilution in bulk with flushing inert gas for bubbling the solution and making it homogeneous</w:t>
      </w:r>
    </w:p>
    <w:p w14:paraId="6AB74397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Automatic processes supported in the dispensing phase: remove / </w:t>
      </w:r>
      <w:r>
        <w:rPr>
          <w:rFonts w:asciiTheme="minorHAnsi" w:hAnsiTheme="minorHAnsi" w:cstheme="minorHAnsi"/>
          <w:lang w:val="en-US" w:bidi="en-US"/>
        </w:rPr>
        <w:t>apply</w:t>
      </w:r>
      <w:r w:rsidRPr="00B73880">
        <w:rPr>
          <w:rFonts w:asciiTheme="minorHAnsi" w:hAnsiTheme="minorHAnsi" w:cstheme="minorHAnsi"/>
          <w:lang w:val="en-US" w:bidi="en-US"/>
        </w:rPr>
        <w:t xml:space="preserve"> </w:t>
      </w:r>
      <w:r>
        <w:rPr>
          <w:rFonts w:asciiTheme="minorHAnsi" w:hAnsiTheme="minorHAnsi" w:cstheme="minorHAnsi"/>
          <w:lang w:val="en-US" w:bidi="en-US"/>
        </w:rPr>
        <w:t>cap</w:t>
      </w:r>
      <w:r w:rsidRPr="00B73880">
        <w:rPr>
          <w:rFonts w:asciiTheme="minorHAnsi" w:hAnsiTheme="minorHAnsi" w:cstheme="minorHAnsi"/>
          <w:lang w:val="en-US" w:bidi="en-US"/>
        </w:rPr>
        <w:t xml:space="preserve">, remove / </w:t>
      </w:r>
      <w:r>
        <w:rPr>
          <w:rFonts w:asciiTheme="minorHAnsi" w:hAnsiTheme="minorHAnsi" w:cstheme="minorHAnsi"/>
          <w:lang w:val="en-US" w:bidi="en-US"/>
        </w:rPr>
        <w:t>apply</w:t>
      </w:r>
      <w:r w:rsidRPr="00B73880">
        <w:rPr>
          <w:rFonts w:asciiTheme="minorHAnsi" w:hAnsiTheme="minorHAnsi" w:cstheme="minorHAnsi"/>
          <w:lang w:val="en-US" w:bidi="en-US"/>
        </w:rPr>
        <w:t xml:space="preserve"> rubber </w:t>
      </w:r>
      <w:r>
        <w:rPr>
          <w:rFonts w:asciiTheme="minorHAnsi" w:hAnsiTheme="minorHAnsi" w:cstheme="minorHAnsi"/>
          <w:lang w:val="en-US" w:bidi="en-US"/>
        </w:rPr>
        <w:t>stopper</w:t>
      </w:r>
      <w:r w:rsidRPr="00B73880">
        <w:rPr>
          <w:rFonts w:asciiTheme="minorHAnsi" w:hAnsiTheme="minorHAnsi" w:cstheme="minorHAnsi"/>
          <w:lang w:val="en-US" w:bidi="en-US"/>
        </w:rPr>
        <w:t>, volume filling or calculated activity, automatic crimping</w:t>
      </w:r>
    </w:p>
    <w:p w14:paraId="13A8E3E8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touch-screen operator panel to check and trace the critical parameters of the machine both in "at rest" or "in operation" mode.</w:t>
      </w:r>
    </w:p>
    <w:p w14:paraId="513BEBE9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Recipe management, automation and workflow control by means of operator interface developed in accordance with GAMP regulation and compliant with Annex 11 of EU GMP</w:t>
      </w:r>
    </w:p>
    <w:p w14:paraId="02D61F1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Bubble point test (BPT) for automatic verification of filters integrity</w:t>
      </w:r>
    </w:p>
    <w:p w14:paraId="6B728559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Integrated circuit for bioburden test </w:t>
      </w:r>
      <w:r>
        <w:rPr>
          <w:rFonts w:asciiTheme="minorHAnsi" w:hAnsiTheme="minorHAnsi" w:cstheme="minorHAnsi"/>
          <w:lang w:val="en-US" w:bidi="en-US"/>
        </w:rPr>
        <w:t>by-passing the sterilizing filter</w:t>
      </w:r>
    </w:p>
    <w:p w14:paraId="23728DB0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Traceability of production through the creation and application of barcode on each vial processed</w:t>
      </w:r>
    </w:p>
    <w:p w14:paraId="7CB26822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Tray manually operated for introduction / extraction materials</w:t>
      </w:r>
    </w:p>
    <w:p w14:paraId="6351E054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Temperature and humidity sensor</w:t>
      </w:r>
    </w:p>
    <w:p w14:paraId="5717D9A5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There </w:t>
      </w:r>
      <w:r>
        <w:rPr>
          <w:rFonts w:asciiTheme="minorHAnsi" w:hAnsiTheme="minorHAnsi" w:cstheme="minorHAnsi"/>
          <w:lang w:val="en-US" w:bidi="en-US"/>
        </w:rPr>
        <w:t>is</w:t>
      </w:r>
      <w:r w:rsidRPr="00B73880">
        <w:rPr>
          <w:rFonts w:asciiTheme="minorHAnsi" w:hAnsiTheme="minorHAnsi" w:cstheme="minorHAnsi"/>
          <w:lang w:val="en-US" w:bidi="en-US"/>
        </w:rPr>
        <w:t xml:space="preserve"> 0.22 </w:t>
      </w:r>
      <w:r w:rsidRPr="00B73880">
        <w:rPr>
          <w:rFonts w:asciiTheme="minorHAnsi" w:hAnsiTheme="minorHAnsi" w:cstheme="minorHAnsi"/>
          <w:lang w:bidi="en-US"/>
        </w:rPr>
        <w:t>μ</w:t>
      </w:r>
      <w:r w:rsidRPr="00B73880">
        <w:rPr>
          <w:rFonts w:asciiTheme="minorHAnsi" w:hAnsiTheme="minorHAnsi" w:cstheme="minorHAnsi"/>
          <w:lang w:val="en-US" w:bidi="en-US"/>
        </w:rPr>
        <w:t xml:space="preserve">m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sterilising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ventilated filter in the disposable kit next to filling point</w:t>
      </w:r>
    </w:p>
    <w:p w14:paraId="490574B2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automatic procedures for washing the disposable at the end of the production cycle integrating cleaning cycles with ethanol</w:t>
      </w:r>
    </w:p>
    <w:p w14:paraId="715A9DC3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Possibility of introducing particle and microbiological contamination monitoring probes</w:t>
      </w:r>
    </w:p>
    <w:p w14:paraId="3C633E85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liquid and solid waste compartment with back door for extraction</w:t>
      </w:r>
    </w:p>
    <w:p w14:paraId="466257BF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Possibility of setting up chamber and pre-chamber for sanitization cycles with vaporized hydrogen peroxide (VPHP) and use of compatible materials</w:t>
      </w:r>
    </w:p>
    <w:p w14:paraId="45CD15A6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Integrated particle counter for main chamber and pre-chamber which controls particle sizes 0.5|um and 5.0|um with a flow speed of 1.0 CFM (28.3 LPM). The sensor is directly built into the control panel of the cell using Modbus/RS485 communication. The counter complies with ISO 21501-4. The counter complies with GMP requirements and is suitable to monitor classified environments.</w:t>
      </w:r>
    </w:p>
    <w:p w14:paraId="67C46448" w14:textId="77777777" w:rsidR="00755A5F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Built in autoclave for over 30 vials with separate sterilization parameters monitoring system aside the autoclave control system</w:t>
      </w:r>
    </w:p>
    <w:p w14:paraId="74481C55" w14:textId="77777777" w:rsidR="00755A5F" w:rsidRPr="009C20D4" w:rsidRDefault="00755A5F" w:rsidP="00755A5F">
      <w:pPr>
        <w:pStyle w:val="Bezodstpw"/>
        <w:numPr>
          <w:ilvl w:val="0"/>
          <w:numId w:val="22"/>
        </w:numPr>
        <w:rPr>
          <w:rFonts w:cstheme="minorHAnsi"/>
          <w:lang w:val="en-US"/>
        </w:rPr>
      </w:pPr>
      <w:r w:rsidRPr="00B73880">
        <w:rPr>
          <w:rFonts w:cstheme="minorHAnsi"/>
          <w:lang w:val="en-US"/>
        </w:rPr>
        <w:t>Overall dimensions of the cell maximum (w x d x h)[mm]</w:t>
      </w:r>
      <w:r w:rsidRPr="00B7388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1800</w:t>
      </w:r>
      <w:r w:rsidRPr="00B73880">
        <w:rPr>
          <w:rFonts w:cstheme="minorHAnsi"/>
          <w:lang w:val="en-GB"/>
        </w:rPr>
        <w:t xml:space="preserve"> x </w:t>
      </w:r>
      <w:r>
        <w:rPr>
          <w:rFonts w:cstheme="minorHAnsi"/>
          <w:lang w:val="en-GB"/>
        </w:rPr>
        <w:t>1300</w:t>
      </w:r>
      <w:r w:rsidRPr="00B73880">
        <w:rPr>
          <w:rFonts w:cstheme="minorHAnsi"/>
          <w:lang w:val="en-GB"/>
        </w:rPr>
        <w:t xml:space="preserve"> x 2400</w:t>
      </w:r>
    </w:p>
    <w:p w14:paraId="0D73E497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The system should be equipped with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radiomonitoring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satisfying the atomic law requirements.</w:t>
      </w:r>
    </w:p>
    <w:p w14:paraId="32152423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The offer should include installation and IOQ qualification.</w:t>
      </w:r>
    </w:p>
    <w:p w14:paraId="70181DCA" w14:textId="77777777" w:rsidR="00755A5F" w:rsidRPr="00B73880" w:rsidRDefault="00755A5F" w:rsidP="00755A5F">
      <w:pPr>
        <w:rPr>
          <w:rFonts w:asciiTheme="minorHAnsi" w:hAnsiTheme="minorHAnsi" w:cstheme="minorHAnsi"/>
          <w:lang w:val="en-US"/>
        </w:rPr>
      </w:pPr>
      <w:r w:rsidRPr="00B73880">
        <w:rPr>
          <w:rFonts w:asciiTheme="minorHAnsi" w:hAnsiTheme="minorHAnsi" w:cstheme="minorHAnsi"/>
          <w:lang w:val="en-US"/>
        </w:rPr>
        <w:t xml:space="preserve">The offer should be priced per machine offered. </w:t>
      </w:r>
    </w:p>
    <w:p w14:paraId="683BCEBC" w14:textId="77777777" w:rsidR="00755A5F" w:rsidRPr="00B73880" w:rsidRDefault="00755A5F" w:rsidP="00755A5F">
      <w:pPr>
        <w:rPr>
          <w:rFonts w:asciiTheme="minorHAnsi" w:hAnsiTheme="minorHAnsi" w:cstheme="minorHAnsi"/>
          <w:lang w:val="en-US"/>
        </w:rPr>
      </w:pPr>
    </w:p>
    <w:p w14:paraId="5976E1FB" w14:textId="77777777" w:rsidR="00755A5F" w:rsidRPr="00B73880" w:rsidRDefault="00755A5F" w:rsidP="00755A5F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b/>
          <w:bCs/>
          <w:lang w:val="en-US" w:bidi="en-US"/>
        </w:rPr>
      </w:pPr>
      <w:r>
        <w:rPr>
          <w:rFonts w:asciiTheme="minorHAnsi" w:hAnsiTheme="minorHAnsi" w:cstheme="minorHAnsi"/>
          <w:b/>
          <w:bCs/>
          <w:lang w:val="en-US" w:bidi="en-US"/>
        </w:rPr>
        <w:t>Double h</w:t>
      </w:r>
      <w:r w:rsidRPr="00B73880">
        <w:rPr>
          <w:rFonts w:asciiTheme="minorHAnsi" w:hAnsiTheme="minorHAnsi" w:cstheme="minorHAnsi"/>
          <w:b/>
          <w:bCs/>
          <w:lang w:val="en-US" w:bidi="en-US"/>
        </w:rPr>
        <w:t xml:space="preserve">ot cell for radiopharmaceutical synthesis modules in horizontal alignment – 3 </w:t>
      </w:r>
      <w:r w:rsidRPr="00B73880">
        <w:rPr>
          <w:rFonts w:asciiTheme="minorHAnsi" w:hAnsiTheme="minorHAnsi" w:cstheme="minorHAnsi"/>
          <w:b/>
          <w:lang w:val="en-US"/>
        </w:rPr>
        <w:t>pcs</w:t>
      </w:r>
      <w:r w:rsidRPr="00B73880">
        <w:rPr>
          <w:rFonts w:asciiTheme="minorHAnsi" w:hAnsiTheme="minorHAnsi" w:cstheme="minorHAnsi"/>
          <w:lang w:val="en-US"/>
        </w:rPr>
        <w:t xml:space="preserve"> </w:t>
      </w:r>
    </w:p>
    <w:p w14:paraId="40C8324D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The shielded hot cells for synthesis modules will host automatic synthesis modules for the production of radiopharmaceuticals for experimental use or daily production in EU GMP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radiopharmacy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>.</w:t>
      </w:r>
    </w:p>
    <w:p w14:paraId="5B3E7ED3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lastRenderedPageBreak/>
        <w:t>They should guarantee radioprotection to the operator and the utmost decontamination and cleaning procedures effectiveness. The compartments are sealed, shielded on every side, and kept under negative pressure.</w:t>
      </w:r>
    </w:p>
    <w:p w14:paraId="0794501A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Main features:</w:t>
      </w:r>
    </w:p>
    <w:p w14:paraId="5FD1BB0D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Epoxy-coated carbon steel support structure</w:t>
      </w:r>
    </w:p>
    <w:p w14:paraId="0C01D81D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304 AISI stainless steel front coverings, easy to decontaminate, separates the laboratory area (front) from the technical cabinet (rear)</w:t>
      </w:r>
    </w:p>
    <w:p w14:paraId="3DCC83B6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316L AISI stainless steel work chambers with Mirror-Bright internal surface finish, TIG continuous welds, and widely rounded corners</w:t>
      </w:r>
    </w:p>
    <w:p w14:paraId="69E5B947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Chambers tightness ensured by inflatable gasket system, placed on the perimeter of the openings</w:t>
      </w:r>
    </w:p>
    <w:p w14:paraId="2D01C2AB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Shielded and hinged front doors</w:t>
      </w:r>
    </w:p>
    <w:p w14:paraId="3795E6D9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Shielding elements made with primary ingots (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Pb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98% + Sb 2% purity)</w:t>
      </w:r>
    </w:p>
    <w:p w14:paraId="0CC5ECAD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Shielding equivalent to 75 mm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Pb</w:t>
      </w:r>
      <w:proofErr w:type="spellEnd"/>
    </w:p>
    <w:p w14:paraId="20155429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Shielded glass window in each chamber</w:t>
      </w:r>
    </w:p>
    <w:p w14:paraId="6D4A5BEB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Air inlet filtration system made with HEPA absolute filtering cartridge with 99.995% efficiency</w:t>
      </w:r>
    </w:p>
    <w:p w14:paraId="58B53AF5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Air outlet filtration system made with active carbon filtering cartridge</w:t>
      </w:r>
    </w:p>
    <w:p w14:paraId="3BA3BB1F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Work chambers air quality complies with Class B "At rest" (EU GMP)</w:t>
      </w:r>
    </w:p>
    <w:p w14:paraId="134E603E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1/8" technical gas supply lines with shut-off valves, which can be controlled from the outside</w:t>
      </w:r>
    </w:p>
    <w:p w14:paraId="40CEE50B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6 mm technical gas supply line with shut-off valves, which can be controlled from the outside</w:t>
      </w:r>
    </w:p>
    <w:p w14:paraId="5C35AB84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Shielded entry for radioactive fluids</w:t>
      </w:r>
    </w:p>
    <w:p w14:paraId="1201BC99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Cable inlet via multi-diameter seal system</w:t>
      </w:r>
    </w:p>
    <w:p w14:paraId="67AD04A8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Protected power supply sockets controlled from the operator panel</w:t>
      </w:r>
    </w:p>
    <w:p w14:paraId="7398A16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touch-screen operator panel to check and trace the critical parameters of the machine both in "at rest" or "in operation" mode</w:t>
      </w:r>
    </w:p>
    <w:p w14:paraId="41740C36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Removable tray for synthesis module</w:t>
      </w:r>
    </w:p>
    <w:p w14:paraId="1C0544C4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 Geiger-Muller probe to detect radioactivity inside the cell and door interlock management</w:t>
      </w:r>
    </w:p>
    <w:p w14:paraId="112BE22E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 system for automatic leak tests</w:t>
      </w:r>
    </w:p>
    <w:p w14:paraId="5B90C36B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connecting of the hot cell to the contaminated air compressing station (ACS)</w:t>
      </w:r>
    </w:p>
    <w:p w14:paraId="5BA5CF5D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installation of the automatic ventilation closing system </w:t>
      </w:r>
    </w:p>
    <w:p w14:paraId="0311076B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The system should be equipped with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radiomonitoring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satisfying the atomic law requirements.</w:t>
      </w:r>
    </w:p>
    <w:p w14:paraId="3F56452D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Internal dimensions of each box at least (w x d x h) [mm]</w:t>
      </w:r>
      <w:r w:rsidRPr="00B73880">
        <w:rPr>
          <w:rFonts w:asciiTheme="minorHAnsi" w:hAnsiTheme="minorHAnsi" w:cstheme="minorHAnsi"/>
          <w:lang w:val="en-GB" w:bidi="en-US"/>
        </w:rPr>
        <w:t xml:space="preserve"> 600x500x548</w:t>
      </w:r>
      <w:r>
        <w:rPr>
          <w:rFonts w:asciiTheme="minorHAnsi" w:hAnsiTheme="minorHAnsi" w:cstheme="minorHAnsi"/>
          <w:lang w:val="en-GB" w:bidi="en-US"/>
        </w:rPr>
        <w:t xml:space="preserve"> (from tray)</w:t>
      </w:r>
    </w:p>
    <w:p w14:paraId="6BA896C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Internal dimensions</w:t>
      </w:r>
      <w:r>
        <w:rPr>
          <w:rFonts w:asciiTheme="minorHAnsi" w:hAnsiTheme="minorHAnsi" w:cstheme="minorHAnsi"/>
          <w:lang w:val="en-US" w:bidi="en-US"/>
        </w:rPr>
        <w:t xml:space="preserve"> of the tray at least (w x d</w:t>
      </w:r>
      <w:r w:rsidRPr="00B73880">
        <w:rPr>
          <w:rFonts w:asciiTheme="minorHAnsi" w:hAnsiTheme="minorHAnsi" w:cstheme="minorHAnsi"/>
          <w:lang w:val="en-US" w:bidi="en-US"/>
        </w:rPr>
        <w:t>)[mm]</w:t>
      </w:r>
      <w:r w:rsidRPr="00B73880">
        <w:rPr>
          <w:rFonts w:asciiTheme="minorHAnsi" w:hAnsiTheme="minorHAnsi" w:cstheme="minorHAnsi"/>
          <w:lang w:val="en-GB" w:bidi="en-US"/>
        </w:rPr>
        <w:t xml:space="preserve"> 600x500</w:t>
      </w:r>
    </w:p>
    <w:p w14:paraId="3DAC5EED" w14:textId="77777777" w:rsidR="00755A5F" w:rsidRPr="00B73880" w:rsidRDefault="00755A5F" w:rsidP="00755A5F">
      <w:pPr>
        <w:pStyle w:val="Bezodstpw"/>
        <w:numPr>
          <w:ilvl w:val="0"/>
          <w:numId w:val="22"/>
        </w:numPr>
        <w:rPr>
          <w:rFonts w:cstheme="minorHAnsi"/>
          <w:lang w:val="en-US"/>
        </w:rPr>
      </w:pPr>
      <w:r w:rsidRPr="00B73880">
        <w:rPr>
          <w:rFonts w:cstheme="minorHAnsi"/>
          <w:lang w:val="en-US"/>
        </w:rPr>
        <w:t>Overall dimensions of the cell maximum (w x d x h)[mm]</w:t>
      </w:r>
      <w:r w:rsidRPr="00B7388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2200</w:t>
      </w:r>
      <w:r w:rsidRPr="00B73880">
        <w:rPr>
          <w:rFonts w:cstheme="minorHAnsi"/>
          <w:lang w:val="en-GB"/>
        </w:rPr>
        <w:t xml:space="preserve"> x </w:t>
      </w:r>
      <w:r>
        <w:rPr>
          <w:rFonts w:cstheme="minorHAnsi"/>
          <w:lang w:val="en-GB"/>
        </w:rPr>
        <w:t>1200</w:t>
      </w:r>
      <w:r w:rsidRPr="00B73880">
        <w:rPr>
          <w:rFonts w:cstheme="minorHAnsi"/>
          <w:lang w:val="en-GB"/>
        </w:rPr>
        <w:t xml:space="preserve"> x 2400</w:t>
      </w:r>
    </w:p>
    <w:p w14:paraId="18C28AD5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</w:p>
    <w:p w14:paraId="7A54D3F5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The offer should include installation and IOQ qualification.</w:t>
      </w:r>
    </w:p>
    <w:p w14:paraId="23546241" w14:textId="77777777" w:rsidR="00755A5F" w:rsidRPr="00B73880" w:rsidRDefault="00755A5F" w:rsidP="00755A5F">
      <w:pPr>
        <w:rPr>
          <w:rFonts w:asciiTheme="minorHAnsi" w:hAnsiTheme="minorHAnsi" w:cstheme="minorHAnsi"/>
          <w:lang w:val="en-US"/>
        </w:rPr>
      </w:pPr>
      <w:r w:rsidRPr="00B73880">
        <w:rPr>
          <w:rFonts w:asciiTheme="minorHAnsi" w:hAnsiTheme="minorHAnsi" w:cstheme="minorHAnsi"/>
          <w:lang w:val="en-US"/>
        </w:rPr>
        <w:t xml:space="preserve">The offer should be priced per machine offered. </w:t>
      </w:r>
    </w:p>
    <w:p w14:paraId="774A2204" w14:textId="77777777" w:rsidR="00755A5F" w:rsidRPr="00B73880" w:rsidRDefault="00755A5F" w:rsidP="00755A5F">
      <w:pPr>
        <w:rPr>
          <w:rFonts w:asciiTheme="minorHAnsi" w:hAnsiTheme="minorHAnsi" w:cstheme="minorHAnsi"/>
          <w:lang w:val="en-US"/>
        </w:rPr>
      </w:pPr>
    </w:p>
    <w:p w14:paraId="7207DB73" w14:textId="77777777" w:rsidR="00755A5F" w:rsidRPr="00B73880" w:rsidRDefault="00755A5F" w:rsidP="00755A5F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/>
          <w:bCs/>
          <w:lang w:val="en-US" w:bidi="en-US"/>
        </w:rPr>
      </w:pPr>
      <w:r>
        <w:rPr>
          <w:rFonts w:asciiTheme="minorHAnsi" w:hAnsiTheme="minorHAnsi" w:cstheme="minorHAnsi"/>
          <w:b/>
          <w:bCs/>
          <w:lang w:val="en-US" w:bidi="en-US"/>
        </w:rPr>
        <w:t>Double h</w:t>
      </w:r>
      <w:r w:rsidRPr="00B73880">
        <w:rPr>
          <w:rFonts w:asciiTheme="minorHAnsi" w:hAnsiTheme="minorHAnsi" w:cstheme="minorHAnsi"/>
          <w:b/>
          <w:bCs/>
          <w:lang w:val="en-US" w:bidi="en-US"/>
        </w:rPr>
        <w:t xml:space="preserve">ot cell for radiopharmaceutical synthesis modules in vertical alignment - </w:t>
      </w:r>
      <w:r w:rsidRPr="00B73880">
        <w:rPr>
          <w:rFonts w:asciiTheme="minorHAnsi" w:hAnsiTheme="minorHAnsi" w:cstheme="minorHAnsi"/>
          <w:b/>
          <w:lang w:val="en-US"/>
        </w:rPr>
        <w:t>1 pcs</w:t>
      </w:r>
    </w:p>
    <w:p w14:paraId="327ACF7A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The shielded hot cells for synthesis modules will host automatic synthesis modules for the production of radiopharmaceuticals for experimental use or daily production in EU GMP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radiopharmacy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>.</w:t>
      </w:r>
    </w:p>
    <w:p w14:paraId="2C76492C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They should guarantee radioprotection to the operator and the utmost decontamination and cleaning procedures effectiveness. The compartments are sealed, shielded on every side, and kept under negative pressure.</w:t>
      </w:r>
    </w:p>
    <w:p w14:paraId="50E1EC42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lastRenderedPageBreak/>
        <w:t>Main features:</w:t>
      </w:r>
    </w:p>
    <w:p w14:paraId="06318090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Epoxy-coated carbon steel support structure</w:t>
      </w:r>
    </w:p>
    <w:p w14:paraId="341DCCF6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304 AISI stainless steel front coverings, easy to decontaminate, separates the laboratory area (front) from the technical cabinet (rear)</w:t>
      </w:r>
    </w:p>
    <w:p w14:paraId="764CB92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316L AISI stainless steel work chambers with Mirror-Bright internal surface finish, TIG continuous welds, and widely rounded corners</w:t>
      </w:r>
    </w:p>
    <w:p w14:paraId="786716EE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Chambers tightness ensured by inflatable gasket system, placed on the perimeter of the openings</w:t>
      </w:r>
    </w:p>
    <w:p w14:paraId="25E790B0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Shielded and hinged front doors</w:t>
      </w:r>
    </w:p>
    <w:p w14:paraId="3FA67CE4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Shielding elements made with primary ingots (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Pb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98% + Sb 2% purity)</w:t>
      </w:r>
    </w:p>
    <w:p w14:paraId="7111FF35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Shielding equivalent to 100 mm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Pb</w:t>
      </w:r>
      <w:proofErr w:type="spellEnd"/>
    </w:p>
    <w:p w14:paraId="5A787FED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Shielded glass window in each chamber</w:t>
      </w:r>
    </w:p>
    <w:p w14:paraId="5BD081AF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Air inlet filtration system made with HEPA absolute filtering cartridge with 99.995% efficiency</w:t>
      </w:r>
    </w:p>
    <w:p w14:paraId="690C0790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Air outlet filtration system made with active carbon filtering cartridge</w:t>
      </w:r>
    </w:p>
    <w:p w14:paraId="0D8B1C39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Work chambers air quality complies with Class B "At rest" (EU GMP)</w:t>
      </w:r>
    </w:p>
    <w:p w14:paraId="2CC6625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1/8" technical gas supply lines with shut-off valves, which can be controlled from the outside</w:t>
      </w:r>
    </w:p>
    <w:p w14:paraId="51B68C53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6 mm technical gas supply line with shut-off valves, which can be controlled from the outside</w:t>
      </w:r>
    </w:p>
    <w:p w14:paraId="6332304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Shielded entry for radioactive fluids</w:t>
      </w:r>
    </w:p>
    <w:p w14:paraId="1772213B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Cable inlet via multi-diameter seal system</w:t>
      </w:r>
    </w:p>
    <w:p w14:paraId="10719254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Protected power supply sockets controlled from the operator panel</w:t>
      </w:r>
    </w:p>
    <w:p w14:paraId="70075556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touch-screen operator panel to check and trace the critical parameters of the machine both in "at rest" or "in operation" mode</w:t>
      </w:r>
    </w:p>
    <w:p w14:paraId="6461C69E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Removable tray for synthesis module</w:t>
      </w:r>
    </w:p>
    <w:p w14:paraId="160D7757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 Geiger-Muller probe to detect radioactivity inside the cell and door interlock management</w:t>
      </w:r>
    </w:p>
    <w:p w14:paraId="1DA7F337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a system for automatic leak tests</w:t>
      </w:r>
    </w:p>
    <w:p w14:paraId="4F2A37B5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connecting of the hot cell to the contaminated air compressing station (ACS)</w:t>
      </w:r>
    </w:p>
    <w:p w14:paraId="21A7F379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installation of the automatic ventilation closing system </w:t>
      </w:r>
    </w:p>
    <w:p w14:paraId="43341ED5" w14:textId="77777777" w:rsidR="00755A5F" w:rsidRDefault="00755A5F" w:rsidP="00755A5F">
      <w:pPr>
        <w:numPr>
          <w:ilvl w:val="0"/>
          <w:numId w:val="22"/>
        </w:numPr>
        <w:spacing w:after="0" w:line="240" w:lineRule="auto"/>
        <w:rPr>
          <w:rFonts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The system should be equipped with </w:t>
      </w:r>
      <w:proofErr w:type="spellStart"/>
      <w:r w:rsidRPr="00B73880">
        <w:rPr>
          <w:rFonts w:asciiTheme="minorHAnsi" w:hAnsiTheme="minorHAnsi" w:cstheme="minorHAnsi"/>
          <w:lang w:val="en-US" w:bidi="en-US"/>
        </w:rPr>
        <w:t>radiomonitoring</w:t>
      </w:r>
      <w:proofErr w:type="spellEnd"/>
      <w:r w:rsidRPr="00B73880">
        <w:rPr>
          <w:rFonts w:asciiTheme="minorHAnsi" w:hAnsiTheme="minorHAnsi" w:cstheme="minorHAnsi"/>
          <w:lang w:val="en-US" w:bidi="en-US"/>
        </w:rPr>
        <w:t xml:space="preserve"> satisfying the atomic law requirements.</w:t>
      </w:r>
    </w:p>
    <w:p w14:paraId="418F9BDC" w14:textId="2F005227" w:rsidR="00755A5F" w:rsidRPr="00167BB7" w:rsidRDefault="00956F4D" w:rsidP="00755A5F">
      <w:pPr>
        <w:pStyle w:val="Zwykytekst"/>
        <w:numPr>
          <w:ilvl w:val="0"/>
          <w:numId w:val="22"/>
        </w:numPr>
      </w:pPr>
      <w:r>
        <w:t>T</w:t>
      </w:r>
      <w:bookmarkStart w:id="0" w:name="_GoBack"/>
      <w:bookmarkEnd w:id="0"/>
      <w:r w:rsidR="00755A5F">
        <w:t xml:space="preserve">eflon </w:t>
      </w:r>
      <w:proofErr w:type="spellStart"/>
      <w:r w:rsidR="00755A5F">
        <w:t>coating</w:t>
      </w:r>
      <w:proofErr w:type="spellEnd"/>
      <w:r w:rsidR="00755A5F">
        <w:t xml:space="preserve"> of </w:t>
      </w:r>
      <w:proofErr w:type="spellStart"/>
      <w:r w:rsidR="00755A5F">
        <w:t>internal</w:t>
      </w:r>
      <w:proofErr w:type="spellEnd"/>
      <w:r w:rsidR="00755A5F">
        <w:t xml:space="preserve"> </w:t>
      </w:r>
      <w:proofErr w:type="spellStart"/>
      <w:r w:rsidR="00755A5F">
        <w:t>surface</w:t>
      </w:r>
      <w:proofErr w:type="spellEnd"/>
      <w:r w:rsidR="00755A5F">
        <w:t xml:space="preserve"> of </w:t>
      </w:r>
      <w:proofErr w:type="spellStart"/>
      <w:r w:rsidR="00755A5F">
        <w:t>cells</w:t>
      </w:r>
      <w:proofErr w:type="spellEnd"/>
      <w:r w:rsidR="00755A5F">
        <w:t xml:space="preserve"> </w:t>
      </w:r>
      <w:proofErr w:type="spellStart"/>
      <w:r w:rsidR="00755A5F">
        <w:t>required</w:t>
      </w:r>
      <w:proofErr w:type="spellEnd"/>
      <w:r w:rsidR="00755A5F">
        <w:t xml:space="preserve"> to </w:t>
      </w:r>
      <w:proofErr w:type="spellStart"/>
      <w:r w:rsidR="00755A5F">
        <w:t>protect</w:t>
      </w:r>
      <w:proofErr w:type="spellEnd"/>
      <w:r w:rsidR="00755A5F">
        <w:t xml:space="preserve"> </w:t>
      </w:r>
      <w:proofErr w:type="spellStart"/>
      <w:r w:rsidR="00755A5F">
        <w:t>against</w:t>
      </w:r>
      <w:proofErr w:type="spellEnd"/>
      <w:r w:rsidR="00755A5F">
        <w:t xml:space="preserve"> </w:t>
      </w:r>
      <w:proofErr w:type="spellStart"/>
      <w:r w:rsidR="00755A5F">
        <w:t>strong</w:t>
      </w:r>
      <w:proofErr w:type="spellEnd"/>
      <w:r w:rsidR="00755A5F">
        <w:t xml:space="preserve"> </w:t>
      </w:r>
      <w:proofErr w:type="spellStart"/>
      <w:r w:rsidR="00755A5F">
        <w:t>acids</w:t>
      </w:r>
      <w:proofErr w:type="spellEnd"/>
    </w:p>
    <w:p w14:paraId="3D5B0F87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Internal dimensions of each box at least (w x d x h) [mm]</w:t>
      </w:r>
      <w:r w:rsidRPr="00B73880">
        <w:rPr>
          <w:rFonts w:asciiTheme="minorHAnsi" w:hAnsiTheme="minorHAnsi" w:cstheme="minorHAnsi"/>
          <w:lang w:val="en-GB" w:bidi="en-US"/>
        </w:rPr>
        <w:t xml:space="preserve"> </w:t>
      </w:r>
      <w:r>
        <w:rPr>
          <w:rFonts w:asciiTheme="minorHAnsi" w:hAnsiTheme="minorHAnsi" w:cstheme="minorHAnsi"/>
          <w:lang w:val="en-GB"/>
        </w:rPr>
        <w:t>620x730</w:t>
      </w:r>
      <w:r w:rsidRPr="00B73880">
        <w:rPr>
          <w:rFonts w:asciiTheme="minorHAnsi" w:hAnsiTheme="minorHAnsi" w:cstheme="minorHAnsi"/>
          <w:lang w:val="en-GB"/>
        </w:rPr>
        <w:t>x6</w:t>
      </w:r>
      <w:r>
        <w:rPr>
          <w:rFonts w:asciiTheme="minorHAnsi" w:hAnsiTheme="minorHAnsi" w:cstheme="minorHAnsi"/>
          <w:lang w:val="en-GB"/>
        </w:rPr>
        <w:t>70</w:t>
      </w:r>
    </w:p>
    <w:p w14:paraId="696F8841" w14:textId="77777777" w:rsidR="00755A5F" w:rsidRPr="00B73880" w:rsidRDefault="00755A5F" w:rsidP="00755A5F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 xml:space="preserve">Internal dimensions of the tray (w </w:t>
      </w:r>
      <w:r>
        <w:rPr>
          <w:rFonts w:asciiTheme="minorHAnsi" w:hAnsiTheme="minorHAnsi" w:cstheme="minorHAnsi"/>
          <w:lang w:val="en-US" w:bidi="en-US"/>
        </w:rPr>
        <w:t>x d</w:t>
      </w:r>
      <w:r w:rsidRPr="00B73880">
        <w:rPr>
          <w:rFonts w:asciiTheme="minorHAnsi" w:hAnsiTheme="minorHAnsi" w:cstheme="minorHAnsi"/>
          <w:lang w:val="en-US" w:bidi="en-US"/>
        </w:rPr>
        <w:t>)[mm]</w:t>
      </w:r>
      <w:r w:rsidRPr="00B73880">
        <w:rPr>
          <w:rFonts w:asciiTheme="minorHAnsi" w:hAnsiTheme="minorHAnsi" w:cstheme="minorHAnsi"/>
          <w:lang w:val="en-GB" w:bidi="en-US"/>
        </w:rPr>
        <w:t xml:space="preserve"> 600x500</w:t>
      </w:r>
    </w:p>
    <w:p w14:paraId="76CB1A20" w14:textId="77777777" w:rsidR="00755A5F" w:rsidRPr="00B73880" w:rsidRDefault="00755A5F" w:rsidP="00755A5F">
      <w:pPr>
        <w:pStyle w:val="Bezodstpw"/>
        <w:numPr>
          <w:ilvl w:val="0"/>
          <w:numId w:val="22"/>
        </w:numPr>
        <w:rPr>
          <w:rFonts w:cstheme="minorHAnsi"/>
          <w:lang w:val="en-US"/>
        </w:rPr>
      </w:pPr>
      <w:r w:rsidRPr="00B73880">
        <w:rPr>
          <w:rFonts w:cstheme="minorHAnsi"/>
          <w:lang w:val="en-US"/>
        </w:rPr>
        <w:t>Overall dimen</w:t>
      </w:r>
      <w:r>
        <w:rPr>
          <w:rFonts w:cstheme="minorHAnsi"/>
          <w:lang w:val="en-US"/>
        </w:rPr>
        <w:t>sions of the cell maximum (w x d</w:t>
      </w:r>
      <w:r w:rsidRPr="00B73880">
        <w:rPr>
          <w:rFonts w:cstheme="minorHAnsi"/>
          <w:lang w:val="en-US"/>
        </w:rPr>
        <w:t xml:space="preserve"> x h) </w:t>
      </w:r>
      <w:r>
        <w:rPr>
          <w:rFonts w:cstheme="minorHAnsi"/>
          <w:lang w:val="en-US"/>
        </w:rPr>
        <w:t>[</w:t>
      </w:r>
      <w:r w:rsidRPr="00B73880">
        <w:rPr>
          <w:rFonts w:cstheme="minorHAnsi"/>
          <w:lang w:val="en-US"/>
        </w:rPr>
        <w:t>mm</w:t>
      </w:r>
      <w:r>
        <w:rPr>
          <w:rFonts w:cstheme="minorHAnsi"/>
          <w:lang w:val="en-US"/>
        </w:rPr>
        <w:t>]</w:t>
      </w:r>
      <w:r w:rsidRPr="00B73880">
        <w:rPr>
          <w:rFonts w:cstheme="minorHAnsi"/>
          <w:lang w:val="en-US"/>
        </w:rPr>
        <w:t xml:space="preserve"> </w:t>
      </w:r>
      <w:r w:rsidRPr="00B73880">
        <w:rPr>
          <w:rFonts w:cstheme="minorHAnsi"/>
          <w:lang w:val="en-GB"/>
        </w:rPr>
        <w:t xml:space="preserve">1295 x </w:t>
      </w:r>
      <w:r>
        <w:rPr>
          <w:rFonts w:cstheme="minorHAnsi"/>
          <w:lang w:val="en-GB"/>
        </w:rPr>
        <w:t>1220</w:t>
      </w:r>
      <w:r w:rsidRPr="00B73880">
        <w:rPr>
          <w:rFonts w:cstheme="minorHAnsi"/>
          <w:lang w:val="en-GB"/>
        </w:rPr>
        <w:t xml:space="preserve"> x 2400</w:t>
      </w:r>
    </w:p>
    <w:p w14:paraId="68B628C5" w14:textId="77777777" w:rsidR="00755A5F" w:rsidRDefault="00755A5F" w:rsidP="00755A5F">
      <w:pPr>
        <w:rPr>
          <w:rFonts w:cstheme="minorHAnsi"/>
          <w:lang w:val="en-US" w:bidi="en-US"/>
        </w:rPr>
      </w:pPr>
    </w:p>
    <w:p w14:paraId="2F47042E" w14:textId="77777777" w:rsidR="00755A5F" w:rsidRPr="00B73880" w:rsidRDefault="00755A5F" w:rsidP="00755A5F">
      <w:pPr>
        <w:rPr>
          <w:rFonts w:asciiTheme="minorHAnsi" w:hAnsiTheme="minorHAnsi" w:cstheme="minorHAnsi"/>
          <w:lang w:val="en-US" w:bidi="en-US"/>
        </w:rPr>
      </w:pPr>
      <w:r w:rsidRPr="00B73880">
        <w:rPr>
          <w:rFonts w:asciiTheme="minorHAnsi" w:hAnsiTheme="minorHAnsi" w:cstheme="minorHAnsi"/>
          <w:lang w:val="en-US" w:bidi="en-US"/>
        </w:rPr>
        <w:t>The offer should include installation and IOQ qualification.</w:t>
      </w:r>
    </w:p>
    <w:p w14:paraId="527820CB" w14:textId="77777777" w:rsidR="00755A5F" w:rsidRPr="00B73880" w:rsidRDefault="00755A5F" w:rsidP="00755A5F">
      <w:pPr>
        <w:rPr>
          <w:rFonts w:asciiTheme="minorHAnsi" w:hAnsiTheme="minorHAnsi" w:cstheme="minorHAnsi"/>
          <w:lang w:val="en-US"/>
        </w:rPr>
      </w:pPr>
      <w:r w:rsidRPr="00B73880">
        <w:rPr>
          <w:rFonts w:asciiTheme="minorHAnsi" w:hAnsiTheme="minorHAnsi" w:cstheme="minorHAnsi"/>
          <w:lang w:val="en-US"/>
        </w:rPr>
        <w:t xml:space="preserve">The offer should be priced per machine offered. </w:t>
      </w:r>
    </w:p>
    <w:p w14:paraId="658EDB8B" w14:textId="77777777" w:rsidR="00755A5F" w:rsidRPr="00B73880" w:rsidRDefault="00755A5F" w:rsidP="00755A5F">
      <w:pPr>
        <w:rPr>
          <w:rFonts w:cstheme="minorHAnsi"/>
          <w:lang w:val="en-US" w:bidi="en-US"/>
        </w:rPr>
      </w:pPr>
    </w:p>
    <w:p w14:paraId="34894E7F" w14:textId="77777777" w:rsidR="00755A5F" w:rsidRPr="005A1206" w:rsidRDefault="00755A5F" w:rsidP="00755A5F">
      <w:pPr>
        <w:tabs>
          <w:tab w:val="left" w:pos="6237"/>
        </w:tabs>
      </w:pPr>
    </w:p>
    <w:p w14:paraId="1295204D" w14:textId="77777777" w:rsidR="00755A5F" w:rsidRPr="00840066" w:rsidRDefault="00755A5F" w:rsidP="00755A5F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b/>
          <w:bCs/>
          <w:lang w:val="en-US" w:bidi="en-US"/>
        </w:rPr>
      </w:pPr>
      <w:proofErr w:type="spellStart"/>
      <w:r w:rsidRPr="00840066">
        <w:rPr>
          <w:rFonts w:cstheme="minorHAnsi"/>
          <w:b/>
          <w:bCs/>
          <w:lang w:val="en-US" w:bidi="en-US"/>
        </w:rPr>
        <w:t>Radiomonitoring</w:t>
      </w:r>
      <w:proofErr w:type="spellEnd"/>
      <w:r w:rsidRPr="00840066">
        <w:rPr>
          <w:rFonts w:cstheme="minorHAnsi"/>
          <w:b/>
          <w:bCs/>
          <w:lang w:val="en-US" w:bidi="en-US"/>
        </w:rPr>
        <w:t xml:space="preserve"> system – 1 set</w:t>
      </w:r>
    </w:p>
    <w:p w14:paraId="7E04EC5B" w14:textId="77777777" w:rsidR="00755A5F" w:rsidRPr="00840066" w:rsidRDefault="00755A5F" w:rsidP="00755A5F">
      <w:pPr>
        <w:rPr>
          <w:rFonts w:cstheme="minorHAnsi"/>
          <w:lang w:val="en-US"/>
        </w:rPr>
      </w:pPr>
    </w:p>
    <w:p w14:paraId="1DEC5CB7" w14:textId="77777777" w:rsidR="00755A5F" w:rsidRPr="00840066" w:rsidRDefault="00755A5F" w:rsidP="00755A5F">
      <w:pPr>
        <w:numPr>
          <w:ilvl w:val="0"/>
          <w:numId w:val="22"/>
        </w:numPr>
        <w:spacing w:after="0" w:line="240" w:lineRule="auto"/>
        <w:rPr>
          <w:rFonts w:cstheme="minorHAnsi"/>
          <w:lang w:val="en-US" w:bidi="en-US"/>
        </w:rPr>
      </w:pPr>
      <w:r w:rsidRPr="00840066">
        <w:rPr>
          <w:rFonts w:cstheme="minorHAnsi"/>
          <w:lang w:val="en-US" w:bidi="en-US"/>
        </w:rPr>
        <w:t xml:space="preserve">The </w:t>
      </w:r>
      <w:proofErr w:type="spellStart"/>
      <w:r w:rsidRPr="00840066">
        <w:rPr>
          <w:rFonts w:cstheme="minorHAnsi"/>
          <w:lang w:val="en-US" w:bidi="en-US"/>
        </w:rPr>
        <w:t>radiomonitoring</w:t>
      </w:r>
      <w:proofErr w:type="spellEnd"/>
      <w:r w:rsidRPr="00840066">
        <w:rPr>
          <w:rFonts w:cstheme="minorHAnsi"/>
          <w:lang w:val="en-US" w:bidi="en-US"/>
        </w:rPr>
        <w:t xml:space="preserve"> system should consist of at least:</w:t>
      </w:r>
    </w:p>
    <w:p w14:paraId="0FADA37D" w14:textId="77777777" w:rsidR="00755A5F" w:rsidRPr="00840066" w:rsidRDefault="00755A5F" w:rsidP="00755A5F">
      <w:pPr>
        <w:numPr>
          <w:ilvl w:val="0"/>
          <w:numId w:val="22"/>
        </w:numPr>
        <w:spacing w:after="0" w:line="240" w:lineRule="auto"/>
        <w:rPr>
          <w:rFonts w:cstheme="minorHAnsi"/>
          <w:lang w:val="en-US" w:bidi="en-US"/>
        </w:rPr>
      </w:pPr>
      <w:r w:rsidRPr="00840066">
        <w:rPr>
          <w:rFonts w:cstheme="minorHAnsi"/>
          <w:lang w:val="en-US" w:bidi="en-US"/>
        </w:rPr>
        <w:t>Environmental monitoring system  hardware - 1 pcs</w:t>
      </w:r>
    </w:p>
    <w:p w14:paraId="13659F12" w14:textId="77777777" w:rsidR="00755A5F" w:rsidRPr="00840066" w:rsidRDefault="00755A5F" w:rsidP="00755A5F">
      <w:pPr>
        <w:numPr>
          <w:ilvl w:val="0"/>
          <w:numId w:val="22"/>
        </w:numPr>
        <w:spacing w:after="0" w:line="240" w:lineRule="auto"/>
        <w:rPr>
          <w:rFonts w:cstheme="minorHAnsi"/>
          <w:lang w:val="en-US" w:bidi="en-US"/>
        </w:rPr>
      </w:pPr>
      <w:r w:rsidRPr="00840066">
        <w:rPr>
          <w:rFonts w:cstheme="minorHAnsi"/>
          <w:lang w:val="en-US" w:bidi="en-US"/>
        </w:rPr>
        <w:t>Environmental monitoring system  software for large lab - 1 pcs</w:t>
      </w:r>
    </w:p>
    <w:p w14:paraId="3C9432E8" w14:textId="77777777" w:rsidR="00755A5F" w:rsidRPr="00840066" w:rsidRDefault="00755A5F" w:rsidP="00755A5F">
      <w:pPr>
        <w:numPr>
          <w:ilvl w:val="0"/>
          <w:numId w:val="22"/>
        </w:numPr>
        <w:spacing w:after="0" w:line="240" w:lineRule="auto"/>
        <w:rPr>
          <w:rFonts w:cstheme="minorHAnsi"/>
          <w:lang w:val="en-US" w:bidi="en-US"/>
        </w:rPr>
      </w:pPr>
      <w:r w:rsidRPr="00840066">
        <w:rPr>
          <w:rFonts w:cstheme="minorHAnsi"/>
          <w:lang w:val="en-US" w:bidi="en-US"/>
        </w:rPr>
        <w:t xml:space="preserve">Detection unit with </w:t>
      </w:r>
      <w:proofErr w:type="spellStart"/>
      <w:r w:rsidRPr="00840066">
        <w:rPr>
          <w:rFonts w:cstheme="minorHAnsi"/>
          <w:lang w:val="en-US" w:bidi="en-US"/>
        </w:rPr>
        <w:t>geiger</w:t>
      </w:r>
      <w:proofErr w:type="spellEnd"/>
      <w:r w:rsidRPr="00840066">
        <w:rPr>
          <w:rFonts w:cstheme="minorHAnsi"/>
          <w:lang w:val="en-US" w:bidi="en-US"/>
        </w:rPr>
        <w:t xml:space="preserve"> </w:t>
      </w:r>
      <w:proofErr w:type="spellStart"/>
      <w:r w:rsidRPr="00840066">
        <w:rPr>
          <w:rFonts w:cstheme="minorHAnsi"/>
          <w:lang w:val="en-US" w:bidi="en-US"/>
        </w:rPr>
        <w:t>mueller</w:t>
      </w:r>
      <w:proofErr w:type="spellEnd"/>
      <w:r w:rsidRPr="00840066">
        <w:rPr>
          <w:rFonts w:cstheme="minorHAnsi"/>
          <w:lang w:val="en-US" w:bidi="en-US"/>
        </w:rPr>
        <w:t xml:space="preserve"> detector  and system interface </w:t>
      </w:r>
      <w:r>
        <w:rPr>
          <w:rFonts w:cstheme="minorHAnsi"/>
          <w:lang w:val="en-US" w:bidi="en-US"/>
        </w:rPr>
        <w:t>–</w:t>
      </w:r>
      <w:r w:rsidRPr="00840066">
        <w:rPr>
          <w:rFonts w:cstheme="minorHAnsi"/>
          <w:lang w:val="en-US" w:bidi="en-US"/>
        </w:rPr>
        <w:t xml:space="preserve"> 9</w:t>
      </w:r>
      <w:r>
        <w:rPr>
          <w:rFonts w:cstheme="minorHAnsi"/>
          <w:lang w:val="en-US" w:bidi="en-US"/>
        </w:rPr>
        <w:t xml:space="preserve"> pcs</w:t>
      </w:r>
    </w:p>
    <w:p w14:paraId="1C71BF0E" w14:textId="77777777" w:rsidR="00755A5F" w:rsidRPr="00840066" w:rsidRDefault="00755A5F" w:rsidP="00755A5F">
      <w:pPr>
        <w:numPr>
          <w:ilvl w:val="0"/>
          <w:numId w:val="22"/>
        </w:numPr>
        <w:spacing w:after="0" w:line="240" w:lineRule="auto"/>
        <w:rPr>
          <w:rFonts w:cstheme="minorHAnsi"/>
          <w:lang w:val="en-US" w:bidi="en-US"/>
        </w:rPr>
      </w:pPr>
      <w:r w:rsidRPr="00840066">
        <w:rPr>
          <w:rFonts w:cstheme="minorHAnsi"/>
          <w:lang w:val="en-US" w:bidi="en-US"/>
        </w:rPr>
        <w:t>Luminous alarm column - 5 pcs</w:t>
      </w:r>
    </w:p>
    <w:p w14:paraId="52BB4E95" w14:textId="77777777" w:rsidR="00755A5F" w:rsidRPr="00840066" w:rsidRDefault="00755A5F" w:rsidP="00755A5F">
      <w:pPr>
        <w:numPr>
          <w:ilvl w:val="0"/>
          <w:numId w:val="22"/>
        </w:numPr>
        <w:spacing w:after="0" w:line="240" w:lineRule="auto"/>
        <w:rPr>
          <w:rFonts w:cstheme="minorHAnsi"/>
          <w:lang w:val="en-US" w:bidi="en-US"/>
        </w:rPr>
      </w:pPr>
      <w:r w:rsidRPr="00840066">
        <w:rPr>
          <w:rFonts w:cstheme="minorHAnsi"/>
          <w:lang w:val="en-US" w:bidi="en-US"/>
        </w:rPr>
        <w:t>Neutron detector with system interface - 1 pcs</w:t>
      </w:r>
    </w:p>
    <w:p w14:paraId="76C28371" w14:textId="77777777" w:rsidR="00755A5F" w:rsidRPr="00840066" w:rsidRDefault="00755A5F" w:rsidP="00755A5F">
      <w:pPr>
        <w:numPr>
          <w:ilvl w:val="0"/>
          <w:numId w:val="22"/>
        </w:numPr>
        <w:spacing w:after="0" w:line="240" w:lineRule="auto"/>
        <w:rPr>
          <w:rFonts w:cstheme="minorHAnsi"/>
          <w:lang w:val="en-US" w:bidi="en-US"/>
        </w:rPr>
      </w:pPr>
      <w:r w:rsidRPr="00840066">
        <w:rPr>
          <w:rFonts w:cstheme="minorHAnsi"/>
          <w:lang w:val="en-US" w:bidi="en-US"/>
        </w:rPr>
        <w:lastRenderedPageBreak/>
        <w:t>Stack monitor for continuous air activity measurement in the stack including gamma spectrometry probe an</w:t>
      </w:r>
      <w:r>
        <w:rPr>
          <w:rFonts w:cstheme="minorHAnsi"/>
          <w:lang w:val="en-US" w:bidi="en-US"/>
        </w:rPr>
        <w:t>d</w:t>
      </w:r>
      <w:r w:rsidRPr="00840066">
        <w:rPr>
          <w:rFonts w:cstheme="minorHAnsi"/>
          <w:lang w:val="en-US" w:bidi="en-US"/>
        </w:rPr>
        <w:t xml:space="preserve"> multichannel analyzer with system interface - 1 pcs</w:t>
      </w:r>
    </w:p>
    <w:p w14:paraId="1F3973AC" w14:textId="77777777" w:rsidR="00755A5F" w:rsidRPr="00840066" w:rsidRDefault="00755A5F" w:rsidP="00755A5F">
      <w:pPr>
        <w:numPr>
          <w:ilvl w:val="0"/>
          <w:numId w:val="22"/>
        </w:numPr>
        <w:spacing w:after="0" w:line="240" w:lineRule="auto"/>
        <w:rPr>
          <w:rFonts w:cstheme="minorHAnsi"/>
          <w:lang w:val="en-US" w:bidi="en-US"/>
        </w:rPr>
      </w:pPr>
      <w:r w:rsidRPr="00840066">
        <w:rPr>
          <w:rFonts w:cstheme="minorHAnsi"/>
          <w:lang w:val="en-US" w:bidi="en-US"/>
        </w:rPr>
        <w:t>Digital flow meter for stack monitor with system interface - 1 pcs</w:t>
      </w:r>
    </w:p>
    <w:p w14:paraId="7A175D6E" w14:textId="77777777" w:rsidR="00755A5F" w:rsidRPr="00840066" w:rsidRDefault="00755A5F" w:rsidP="00755A5F">
      <w:pPr>
        <w:rPr>
          <w:rFonts w:cstheme="minorHAnsi"/>
          <w:lang w:val="en-US"/>
        </w:rPr>
      </w:pPr>
    </w:p>
    <w:p w14:paraId="6D683DE5" w14:textId="77777777" w:rsidR="00755A5F" w:rsidRPr="00840066" w:rsidRDefault="00755A5F" w:rsidP="00755A5F">
      <w:pPr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The offer has to include installation, SAT and training of the </w:t>
      </w:r>
      <w:proofErr w:type="spellStart"/>
      <w:r w:rsidRPr="00840066">
        <w:rPr>
          <w:rFonts w:cstheme="minorHAnsi"/>
          <w:lang w:val="en-US"/>
        </w:rPr>
        <w:t>personel</w:t>
      </w:r>
      <w:proofErr w:type="spellEnd"/>
      <w:r w:rsidRPr="00840066">
        <w:rPr>
          <w:rFonts w:cstheme="minorHAnsi"/>
          <w:lang w:val="en-US"/>
        </w:rPr>
        <w:t>.</w:t>
      </w:r>
    </w:p>
    <w:p w14:paraId="531B5AA0" w14:textId="77777777" w:rsidR="00755A5F" w:rsidRPr="00840066" w:rsidRDefault="00755A5F" w:rsidP="00755A5F">
      <w:pPr>
        <w:rPr>
          <w:rFonts w:cstheme="minorHAnsi"/>
          <w:lang w:val="en-US"/>
        </w:rPr>
      </w:pPr>
    </w:p>
    <w:p w14:paraId="5B707D45" w14:textId="77777777" w:rsidR="00755A5F" w:rsidRPr="00840066" w:rsidRDefault="00755A5F" w:rsidP="00755A5F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/>
          <w:bCs/>
          <w:lang w:val="en-US" w:bidi="en-US"/>
        </w:rPr>
      </w:pPr>
      <w:r w:rsidRPr="00840066">
        <w:rPr>
          <w:rFonts w:cstheme="minorHAnsi"/>
          <w:b/>
          <w:bCs/>
          <w:lang w:val="en-US" w:bidi="en-US"/>
        </w:rPr>
        <w:t>Contaminated air compressing station – 1 pcs</w:t>
      </w:r>
    </w:p>
    <w:p w14:paraId="0582B568" w14:textId="77777777" w:rsidR="00755A5F" w:rsidRPr="00840066" w:rsidRDefault="00755A5F" w:rsidP="00755A5F">
      <w:pPr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The system collects radioactive air from inside of hot cells during radiopharmaceutical production or after a malfunction of the synthesis modules. </w:t>
      </w:r>
    </w:p>
    <w:p w14:paraId="02761B7F" w14:textId="77777777" w:rsidR="00755A5F" w:rsidRPr="00840066" w:rsidRDefault="00755A5F" w:rsidP="00755A5F">
      <w:pPr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The extracted air is then sent to a compression system and stored inside </w:t>
      </w:r>
      <w:proofErr w:type="spellStart"/>
      <w:r w:rsidRPr="00840066">
        <w:rPr>
          <w:rFonts w:cstheme="minorHAnsi"/>
          <w:lang w:val="en-US"/>
        </w:rPr>
        <w:t>pressurised</w:t>
      </w:r>
      <w:proofErr w:type="spellEnd"/>
      <w:r w:rsidRPr="00840066">
        <w:rPr>
          <w:rFonts w:cstheme="minorHAnsi"/>
          <w:lang w:val="en-US"/>
        </w:rPr>
        <w:t xml:space="preserve"> tanks. Once the stored radioactive activity has decayed, the air, no longer contaminated, is discharged in the extraction conduit of the laboratory general ventilation. </w:t>
      </w:r>
    </w:p>
    <w:p w14:paraId="080979E8" w14:textId="77777777" w:rsidR="00755A5F" w:rsidRPr="00840066" w:rsidRDefault="00755A5F" w:rsidP="00755A5F">
      <w:pPr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Moreover, the compression station can be connected to the </w:t>
      </w:r>
      <w:proofErr w:type="spellStart"/>
      <w:r w:rsidRPr="00840066">
        <w:rPr>
          <w:rFonts w:cstheme="minorHAnsi"/>
          <w:lang w:val="en-US"/>
        </w:rPr>
        <w:t>cyclotrone</w:t>
      </w:r>
      <w:proofErr w:type="spellEnd"/>
      <w:r w:rsidRPr="00840066">
        <w:rPr>
          <w:rFonts w:cstheme="minorHAnsi"/>
          <w:lang w:val="en-US"/>
        </w:rPr>
        <w:t xml:space="preserve"> vacuum pump. In the event of an accident or failure of the target, the contaminated air is stored in the relative tanks. </w:t>
      </w:r>
    </w:p>
    <w:p w14:paraId="6E96778C" w14:textId="77777777" w:rsidR="00755A5F" w:rsidRPr="00840066" w:rsidRDefault="00755A5F" w:rsidP="00755A5F">
      <w:pPr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The system should have following characteristic: </w:t>
      </w:r>
    </w:p>
    <w:p w14:paraId="1D752486" w14:textId="77777777" w:rsidR="00755A5F" w:rsidRPr="00840066" w:rsidRDefault="00755A5F" w:rsidP="00755A5F">
      <w:pPr>
        <w:numPr>
          <w:ilvl w:val="0"/>
          <w:numId w:val="26"/>
        </w:numPr>
        <w:spacing w:after="0" w:line="240" w:lineRule="auto"/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Be able to be connected to up to 16 cells and up to 5 boxes in production simultaneously. </w:t>
      </w:r>
    </w:p>
    <w:p w14:paraId="3206D7D0" w14:textId="77777777" w:rsidR="00755A5F" w:rsidRPr="00840066" w:rsidRDefault="00755A5F" w:rsidP="00755A5F">
      <w:pPr>
        <w:numPr>
          <w:ilvl w:val="0"/>
          <w:numId w:val="26"/>
        </w:numPr>
        <w:spacing w:after="0" w:line="240" w:lineRule="auto"/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Have three-valve system mounted on each cell (2 pneumatic valves and 1 electric valve) </w:t>
      </w:r>
    </w:p>
    <w:p w14:paraId="4B9203B4" w14:textId="77777777" w:rsidR="00755A5F" w:rsidRPr="00840066" w:rsidRDefault="00755A5F" w:rsidP="00755A5F">
      <w:pPr>
        <w:numPr>
          <w:ilvl w:val="0"/>
          <w:numId w:val="26"/>
        </w:numPr>
        <w:spacing w:after="0" w:line="240" w:lineRule="auto"/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Have pressure gauges used to measure the positive and negative pressure in the extraction circuit. </w:t>
      </w:r>
    </w:p>
    <w:p w14:paraId="3BA4F29F" w14:textId="77777777" w:rsidR="00755A5F" w:rsidRPr="00840066" w:rsidRDefault="00755A5F" w:rsidP="00755A5F">
      <w:pPr>
        <w:numPr>
          <w:ilvl w:val="0"/>
          <w:numId w:val="26"/>
        </w:numPr>
        <w:spacing w:after="0" w:line="240" w:lineRule="auto"/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200-litre air accumulation tank and 200-litre storage tank </w:t>
      </w:r>
    </w:p>
    <w:p w14:paraId="41FC9C9F" w14:textId="77777777" w:rsidR="00755A5F" w:rsidRPr="00840066" w:rsidRDefault="00755A5F" w:rsidP="00755A5F">
      <w:pPr>
        <w:numPr>
          <w:ilvl w:val="0"/>
          <w:numId w:val="26"/>
        </w:numPr>
        <w:spacing w:after="0" w:line="240" w:lineRule="auto"/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 xml:space="preserve">50-litre vacuum tank with storage function </w:t>
      </w:r>
    </w:p>
    <w:p w14:paraId="131157F5" w14:textId="77777777" w:rsidR="00755A5F" w:rsidRPr="00840066" w:rsidRDefault="00755A5F" w:rsidP="00755A5F">
      <w:pPr>
        <w:rPr>
          <w:rFonts w:cstheme="minorHAnsi"/>
          <w:lang w:val="en-US"/>
        </w:rPr>
      </w:pPr>
      <w:r w:rsidRPr="00840066">
        <w:rPr>
          <w:rFonts w:cstheme="minorHAnsi"/>
          <w:lang w:val="en-US"/>
        </w:rPr>
        <w:t>The offer has to include installation and SAT.</w:t>
      </w:r>
    </w:p>
    <w:p w14:paraId="7258288C" w14:textId="77777777" w:rsidR="00C443E5" w:rsidRDefault="00C443E5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1BFC844" w14:textId="736B9D8C" w:rsidR="00C5209B" w:rsidRPr="00A0062D" w:rsidRDefault="00124F7E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24F7E">
        <w:rPr>
          <w:rStyle w:val="rynqvb"/>
          <w:b/>
          <w:lang w:val="en"/>
        </w:rPr>
        <w:t>I declare that the products I offer meet the above parameters.</w:t>
      </w:r>
    </w:p>
    <w:p w14:paraId="02A09A3C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6311BC5" w14:textId="77777777" w:rsidR="00E57684" w:rsidRDefault="00E57684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E37AB" w14:paraId="0CA81CA1" w14:textId="77777777" w:rsidTr="00785BF6">
        <w:tc>
          <w:tcPr>
            <w:tcW w:w="4111" w:type="dxa"/>
          </w:tcPr>
          <w:p w14:paraId="64677F36" w14:textId="2813A6C8" w:rsidR="001E37AB" w:rsidRDefault="001E37AB" w:rsidP="001E37AB">
            <w:pPr>
              <w:jc w:val="center"/>
              <w:rPr>
                <w:rFonts w:asciiTheme="minorHAnsi" w:hAnsiTheme="minorHAnsi" w:cstheme="minorHAnsi"/>
              </w:rPr>
            </w:pPr>
            <w:r w:rsidRPr="009F73CF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229FB5D1" w:rsidR="001E37AB" w:rsidRDefault="001E37AB" w:rsidP="001E37AB">
            <w:pPr>
              <w:jc w:val="center"/>
              <w:rPr>
                <w:rFonts w:asciiTheme="minorHAnsi" w:hAnsiTheme="minorHAnsi" w:cstheme="minorHAnsi"/>
              </w:rPr>
            </w:pPr>
            <w:r w:rsidRPr="009F73CF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E37AB" w:rsidRPr="001F341A" w14:paraId="7DDF016C" w14:textId="77777777" w:rsidTr="00785BF6">
        <w:tc>
          <w:tcPr>
            <w:tcW w:w="4111" w:type="dxa"/>
          </w:tcPr>
          <w:p w14:paraId="285EF494" w14:textId="2AA6B800" w:rsidR="001E37AB" w:rsidRPr="001F341A" w:rsidRDefault="001E37AB" w:rsidP="001E37AB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Place and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lang w:eastAsia="pl-PL"/>
              </w:rPr>
              <w:t>date</w:t>
            </w:r>
            <w:proofErr w:type="spellEnd"/>
          </w:p>
        </w:tc>
        <w:tc>
          <w:tcPr>
            <w:tcW w:w="4951" w:type="dxa"/>
          </w:tcPr>
          <w:p w14:paraId="5DD98C0F" w14:textId="2D5A09FE" w:rsidR="001E37AB" w:rsidRPr="001F341A" w:rsidRDefault="001E37AB" w:rsidP="001E37AB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signature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of the person/</w:t>
            </w: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persons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</w:t>
            </w: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authorized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to </w:t>
            </w: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represent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the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lang w:eastAsia="pl-PL"/>
              </w:rPr>
              <w:t>Contractor</w:t>
            </w:r>
            <w:proofErr w:type="spellEnd"/>
          </w:p>
        </w:tc>
      </w:tr>
    </w:tbl>
    <w:p w14:paraId="4D7D6A75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7AF8" w14:textId="77777777" w:rsidR="00697523" w:rsidRDefault="00697523" w:rsidP="00280C82">
      <w:pPr>
        <w:spacing w:after="0" w:line="240" w:lineRule="auto"/>
      </w:pPr>
      <w:r>
        <w:separator/>
      </w:r>
    </w:p>
  </w:endnote>
  <w:endnote w:type="continuationSeparator" w:id="0">
    <w:p w14:paraId="1EEB339C" w14:textId="77777777" w:rsidR="00697523" w:rsidRDefault="00697523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694BD" w14:textId="77777777" w:rsidR="00697523" w:rsidRDefault="00697523" w:rsidP="00280C82">
      <w:pPr>
        <w:spacing w:after="0" w:line="240" w:lineRule="auto"/>
      </w:pPr>
      <w:r>
        <w:separator/>
      </w:r>
    </w:p>
  </w:footnote>
  <w:footnote w:type="continuationSeparator" w:id="0">
    <w:p w14:paraId="4310A532" w14:textId="77777777" w:rsidR="00697523" w:rsidRDefault="00697523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5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4"/>
  </w:num>
  <w:num w:numId="14">
    <w:abstractNumId w:val="16"/>
  </w:num>
  <w:num w:numId="15">
    <w:abstractNumId w:val="17"/>
  </w:num>
  <w:num w:numId="16">
    <w:abstractNumId w:val="23"/>
  </w:num>
  <w:num w:numId="17">
    <w:abstractNumId w:val="14"/>
  </w:num>
  <w:num w:numId="18">
    <w:abstractNumId w:val="12"/>
  </w:num>
  <w:num w:numId="19">
    <w:abstractNumId w:val="2"/>
  </w:num>
  <w:num w:numId="20">
    <w:abstractNumId w:val="27"/>
  </w:num>
  <w:num w:numId="21">
    <w:abstractNumId w:val="11"/>
  </w:num>
  <w:num w:numId="22">
    <w:abstractNumId w:val="0"/>
  </w:num>
  <w:num w:numId="23">
    <w:abstractNumId w:val="22"/>
  </w:num>
  <w:num w:numId="24">
    <w:abstractNumId w:val="6"/>
  </w:num>
  <w:num w:numId="25">
    <w:abstractNumId w:val="3"/>
  </w:num>
  <w:num w:numId="26">
    <w:abstractNumId w:val="25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24F7E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E37AB"/>
    <w:rsid w:val="001F341A"/>
    <w:rsid w:val="00206193"/>
    <w:rsid w:val="00213D91"/>
    <w:rsid w:val="00213E0E"/>
    <w:rsid w:val="00222CCE"/>
    <w:rsid w:val="002303E3"/>
    <w:rsid w:val="00235DD6"/>
    <w:rsid w:val="00256DFA"/>
    <w:rsid w:val="002764ED"/>
    <w:rsid w:val="00277A4D"/>
    <w:rsid w:val="00280C82"/>
    <w:rsid w:val="002968E5"/>
    <w:rsid w:val="002A7311"/>
    <w:rsid w:val="002B2F64"/>
    <w:rsid w:val="002B3FAD"/>
    <w:rsid w:val="002C0F9F"/>
    <w:rsid w:val="002D3A88"/>
    <w:rsid w:val="003029FF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523197"/>
    <w:rsid w:val="00527C78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97523"/>
    <w:rsid w:val="006A1CE1"/>
    <w:rsid w:val="006D6602"/>
    <w:rsid w:val="006E01BB"/>
    <w:rsid w:val="006E2924"/>
    <w:rsid w:val="006F4612"/>
    <w:rsid w:val="00714881"/>
    <w:rsid w:val="0071559C"/>
    <w:rsid w:val="00715F82"/>
    <w:rsid w:val="00755A5F"/>
    <w:rsid w:val="00780D40"/>
    <w:rsid w:val="007B3D92"/>
    <w:rsid w:val="007B52F4"/>
    <w:rsid w:val="007C3D62"/>
    <w:rsid w:val="007C63A9"/>
    <w:rsid w:val="007D1883"/>
    <w:rsid w:val="007F499B"/>
    <w:rsid w:val="0080482C"/>
    <w:rsid w:val="0081746F"/>
    <w:rsid w:val="00827B24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6F4D"/>
    <w:rsid w:val="00957390"/>
    <w:rsid w:val="00963B69"/>
    <w:rsid w:val="00967E65"/>
    <w:rsid w:val="00976D7B"/>
    <w:rsid w:val="00994881"/>
    <w:rsid w:val="009A4262"/>
    <w:rsid w:val="00A0062D"/>
    <w:rsid w:val="00A0625D"/>
    <w:rsid w:val="00A210A0"/>
    <w:rsid w:val="00A37B9A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36C5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57684"/>
    <w:rsid w:val="00E813D5"/>
    <w:rsid w:val="00E823DE"/>
    <w:rsid w:val="00E94BC0"/>
    <w:rsid w:val="00E95E1A"/>
    <w:rsid w:val="00EB14A4"/>
    <w:rsid w:val="00EC3577"/>
    <w:rsid w:val="00EC630D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E813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E5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AF5F-FE3D-48E4-B0AE-8C32E8E2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5</TotalTime>
  <Pages>5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10</cp:revision>
  <cp:lastPrinted>2023-11-16T10:59:00Z</cp:lastPrinted>
  <dcterms:created xsi:type="dcterms:W3CDTF">2023-11-27T07:32:00Z</dcterms:created>
  <dcterms:modified xsi:type="dcterms:W3CDTF">2023-11-27T13:25:00Z</dcterms:modified>
</cp:coreProperties>
</file>